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r>
      <w:r w:rsidDel="00000000" w:rsidR="00000000" w:rsidRPr="00000000">
        <w:rPr>
          <w:rtl w:val="0"/>
        </w:rPr>
        <w:tab/>
        <w:tab/>
      </w:r>
      <w:r w:rsidDel="00000000" w:rsidR="00000000" w:rsidRPr="00000000">
        <w:rPr>
          <w:rFonts w:ascii="Arial" w:cs="Arial" w:eastAsia="Arial" w:hAnsi="Arial"/>
          <w:b w:val="1"/>
          <w:color w:val="000000"/>
          <w:sz w:val="24"/>
          <w:szCs w:val="24"/>
          <w:highlight w:val="white"/>
          <w:rtl w:val="0"/>
        </w:rPr>
        <w:t xml:space="preserve">CCLL22A11</w:t>
      </w: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ind w:left="3600" w:hanging="360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 xml:space="preserve">The Secretary of State for Work and Pensions acting as part of the Crown</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t xml:space="preserve">Caxton House, Tothill Street, London SW1H 9NA</w:t>
      </w:r>
      <w:r w:rsidDel="00000000" w:rsidR="00000000" w:rsidRPr="00000000">
        <w:rPr>
          <w:rtl w:val="0"/>
        </w:rPr>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b w:val="1"/>
          <w:color w:val="000000"/>
          <w:highlight w:val="white"/>
          <w:rtl w:val="0"/>
        </w:rPr>
        <w:t xml:space="preserve">TLT LLP</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color w:val="000000"/>
          <w:highlight w:val="white"/>
          <w:rtl w:val="0"/>
        </w:rPr>
        <w:t xml:space="preserve">One Redcliff Street, Bristol, BS1 6TP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b w:val="1"/>
          <w:color w:val="000000"/>
          <w:highlight w:val="white"/>
          <w:rtl w:val="0"/>
        </w:rPr>
        <w:t xml:space="preserve">OC 308658</w:t>
      </w:r>
      <w:r w:rsidDel="00000000" w:rsidR="00000000" w:rsidRPr="00000000">
        <w:rPr>
          <w:rtl w:val="0"/>
        </w:rPr>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r>
      <w:r w:rsidDel="00000000" w:rsidR="00000000" w:rsidRPr="00000000">
        <w:rPr>
          <w:rtl w:val="0"/>
        </w:rPr>
        <w:tab/>
        <w:tab/>
      </w:r>
      <w:r w:rsidDel="00000000" w:rsidR="00000000" w:rsidRPr="00000000">
        <w:rPr>
          <w:rFonts w:ascii="Arial" w:cs="Arial" w:eastAsia="Arial" w:hAnsi="Arial"/>
          <w:b w:val="1"/>
          <w:color w:val="000000"/>
          <w:highlight w:val="white"/>
          <w:rtl w:val="0"/>
        </w:rPr>
        <w:t xml:space="preserve">73-928-1603</w:t>
      </w:r>
      <w:r w:rsidDel="00000000" w:rsidR="00000000" w:rsidRPr="00000000">
        <w:rPr>
          <w:rtl w:val="0"/>
        </w:rPr>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r>
      <w:r w:rsidDel="00000000" w:rsidR="00000000" w:rsidRPr="00000000">
        <w:rPr>
          <w:rtl w:val="0"/>
        </w:rPr>
        <w:tab/>
        <w:tab/>
      </w:r>
      <w:r w:rsidDel="00000000" w:rsidR="00000000" w:rsidRPr="00000000">
        <w:rPr>
          <w:rtl w:val="0"/>
        </w:rPr>
      </w:r>
    </w:p>
    <w:p w:rsidR="00000000" w:rsidDel="00000000" w:rsidP="00000000" w:rsidRDefault="00000000" w:rsidRPr="00000000" w14:paraId="0000001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10 February 2023. </w:t>
      </w:r>
    </w:p>
    <w:p w:rsidR="00000000" w:rsidDel="00000000" w:rsidP="00000000" w:rsidRDefault="00000000" w:rsidRPr="00000000" w14:paraId="00000015">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Legal Services Panel RM6179 for the provision of legal advice and services.</w:t>
      </w:r>
    </w:p>
    <w:p w:rsidR="00000000" w:rsidDel="00000000" w:rsidP="00000000" w:rsidRDefault="00000000" w:rsidRPr="00000000" w14:paraId="0000001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8">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9">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Lot 1 – General Legal Advice and Services</w:t>
      </w:r>
    </w:p>
    <w:p w:rsidR="00000000" w:rsidDel="00000000" w:rsidP="00000000" w:rsidRDefault="00000000" w:rsidRPr="00000000" w14:paraId="0000001A">
      <w:pPr>
        <w:rPr>
          <w:rFonts w:ascii="Arial" w:cs="Arial" w:eastAsia="Arial" w:hAnsi="Arial"/>
          <w:b w:val="1"/>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B">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RM6179</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24 (Special Schedule)</w:t>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RM6179</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 (Definitions)</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Call-Off Schedules for RM6179</w:t>
      </w:r>
      <w:r w:rsidDel="00000000" w:rsidR="00000000" w:rsidRPr="00000000">
        <w:rPr>
          <w:rtl w:val="0"/>
        </w:rPr>
        <w:tab/>
        <w:tab/>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 xml:space="preserve"> </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ab/>
        <w:t xml:space="preserve">  </w:t>
        <w:tab/>
        <w:t xml:space="preserve">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(Secondment Agreement Template)</w:t>
        <w:tab/>
        <w:t xml:space="preserve"> </w:t>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2">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 xml:space="preserve">          1 March 2023</w:t>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ind w:left="4253" w:hanging="4253"/>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 xml:space="preserve">30 November 2026 (with an option to extend for 12 months as detailed below) </w:t>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t xml:space="preserve">3 Years, 9 Months</w:t>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ind w:left="4253" w:hanging="4253"/>
        <w:rPr>
          <w:rFonts w:ascii="Arial" w:cs="Arial" w:eastAsia="Arial" w:hAnsi="Arial"/>
          <w:sz w:val="24"/>
          <w:szCs w:val="24"/>
        </w:rPr>
      </w:pPr>
      <w:r w:rsidDel="00000000" w:rsidR="00000000" w:rsidRPr="00000000">
        <w:rPr>
          <w:rFonts w:ascii="Arial" w:cs="Arial" w:eastAsia="Arial" w:hAnsi="Arial"/>
          <w:sz w:val="24"/>
          <w:szCs w:val="24"/>
          <w:rtl w:val="0"/>
        </w:rPr>
        <w:t xml:space="preserve">CALL-OFF OPTIONAL EXTENSION PERIOD:  The Call-Off Expiry Date may be extended for a further 12 months until 30 November 2027. The Buyer’s option to extend is entirely at the Buyer’s discretion and can only be exercised by the Buyer should the CCS Legal Services Panel Framework (RM6179) be extended for a further 12 months beyond its initial expiry date</w:t>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4C">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Please refer to Call-Off Schedule 20 (Call-Off Specification).</w:t>
      </w:r>
      <w:r w:rsidDel="00000000" w:rsidR="00000000" w:rsidRPr="00000000">
        <w:rPr>
          <w:rtl w:val="0"/>
        </w:rPr>
      </w:r>
    </w:p>
    <w:p w:rsidR="00000000" w:rsidDel="00000000" w:rsidP="00000000" w:rsidRDefault="00000000" w:rsidRPr="00000000" w14:paraId="0000004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4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 as amended by the Incorporated Framework Special Terms as set out in this Order Form.</w:t>
      </w:r>
    </w:p>
    <w:p w:rsidR="00000000" w:rsidDel="00000000" w:rsidP="00000000" w:rsidRDefault="00000000" w:rsidRPr="00000000" w14:paraId="0000005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The pricing mechanism for the provision of the Deliverables will be Time and Materials (as defined in Framework Schedule 3 (Framework Prices)). The time Charges will be based on the Hourly Rates (excluding VAT): </w:t>
      </w:r>
      <w:r w:rsidDel="00000000" w:rsidR="00000000" w:rsidRPr="00000000">
        <w:rPr>
          <w:rFonts w:ascii="Arial" w:cs="Arial" w:eastAsia="Arial" w:hAnsi="Arial"/>
          <w:sz w:val="24"/>
          <w:szCs w:val="24"/>
          <w:highlight w:val="white"/>
          <w:rtl w:val="0"/>
        </w:rPr>
        <w:t xml:space="preserve">(set out in Call-Off Schedule 5 – Pricing Details.  The Supplier’s fixed rates in Call-Off Schedule 5 – Pricing Details have been </w:t>
      </w:r>
      <w:r w:rsidDel="00000000" w:rsidR="00000000" w:rsidRPr="00000000">
        <w:rPr>
          <w:rFonts w:ascii="Arial" w:cs="Arial" w:eastAsia="Arial" w:hAnsi="Arial"/>
          <w:b w:val="1"/>
          <w:color w:val="ff0000"/>
          <w:rtl w:val="0"/>
        </w:rPr>
        <w:t xml:space="preserve">REDACTED TEXT under FOIA Section 43 Commercial Interests</w:t>
      </w:r>
      <w:r w:rsidDel="00000000" w:rsidR="00000000" w:rsidRPr="00000000">
        <w:rPr>
          <w:rFonts w:ascii="Arial" w:cs="Arial" w:eastAsia="Arial" w:hAnsi="Arial"/>
          <w:sz w:val="24"/>
          <w:szCs w:val="24"/>
          <w:highlight w:val="white"/>
          <w:rtl w:val="0"/>
        </w:rPr>
        <w:t xml:space="preserve">.</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highlight w:val="cyan"/>
        </w:rPr>
      </w:pPr>
      <w:bookmarkStart w:colFirst="0" w:colLast="0" w:name="_heading=h.2et92p0" w:id="2"/>
      <w:bookmarkEnd w:id="2"/>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These Hourly Rates will apply for the full term of the Contract, including any extension options.</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highlight w:val="magenta"/>
        </w:rPr>
      </w:pP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total Charges payable by the Buyer for the Deliverables for the Call-Off Contract Period shall be subject to a Capped Price of £1,650,000 (excluding VAT). The Capped Price shall apply notwithstanding any extensions to the term of the Contract.</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VOLUME DISCOUNTS</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Where the Supplier provides Volume Discounts, the applicable percentage discount (set out in Table 2 of Annex 1 of Framework Schedule 3 (Framework Prices)) shall automatically be applied by the Supplier to all Charges it invoices regarding the Deliverables on and from the date and time when the applicable Volume Discount threshold is met and in accordance with Paragraphs 8, 9 and 10 of Framework Schedule 3 (Framework Prices).</w:t>
      </w:r>
      <w:r w:rsidDel="00000000" w:rsidR="00000000" w:rsidRPr="00000000">
        <w:rPr>
          <w:rtl w:val="0"/>
        </w:rPr>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5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DISBURSEMENTS</w:t>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 without the prior written approval of the Buyer’s Authorised Representative.</w:t>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TRAINING CHARGE</w:t>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training above the free training to be provided under Framework Schedule 1 (Specification) or Call-Off Schedule 20 (Call-Off Specification) or Call-Off Schedule 4 (Call-Off Tender) shall be charged at no more than the Supplier’s normal charging rates under the Call-Off Contract.</w:t>
      </w:r>
    </w:p>
    <w:p w:rsidR="00000000" w:rsidDel="00000000" w:rsidP="00000000" w:rsidRDefault="00000000" w:rsidRPr="00000000" w14:paraId="0000006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z w:val="24"/>
          <w:szCs w:val="24"/>
          <w:rtl w:val="0"/>
        </w:rPr>
        <w:t xml:space="preserve">BUYER’S INVOICING ADDRESS: </w:t>
      </w:r>
    </w:p>
    <w:p w:rsidR="00000000" w:rsidDel="00000000" w:rsidP="00000000" w:rsidRDefault="00000000" w:rsidRPr="00000000" w14:paraId="00000065">
      <w:pPr>
        <w:tabs>
          <w:tab w:val="left" w:leader="none" w:pos="2257"/>
        </w:tabs>
        <w:spacing w:after="0" w:line="259" w:lineRule="auto"/>
        <w:rPr>
          <w:rFonts w:ascii="Arial" w:cs="Arial" w:eastAsia="Arial" w:hAnsi="Arial"/>
          <w:color w:val="0b0c0c"/>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68">
      <w:pPr>
        <w:spacing w:line="252.00000000000003" w:lineRule="auto"/>
        <w:rPr>
          <w:rFonts w:ascii="Arial" w:cs="Arial" w:eastAsia="Arial" w:hAnsi="Arial"/>
          <w:color w:val="0b0c0c"/>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p>
    <w:p w:rsidR="00000000" w:rsidDel="00000000" w:rsidP="00000000" w:rsidRDefault="00000000" w:rsidRPr="00000000" w14:paraId="00000069">
      <w:pPr>
        <w:tabs>
          <w:tab w:val="left" w:leader="none" w:pos="2257"/>
        </w:tabs>
        <w:spacing w:after="0" w:line="259" w:lineRule="auto"/>
        <w:rPr>
          <w:sz w:val="24"/>
          <w:szCs w:val="24"/>
        </w:rPr>
      </w:pPr>
      <w:r w:rsidDel="00000000" w:rsidR="00000000" w:rsidRPr="00000000">
        <w:rPr>
          <w:rFonts w:ascii="Arial" w:cs="Arial" w:eastAsia="Arial" w:hAnsi="Arial"/>
          <w:sz w:val="24"/>
          <w:szCs w:val="24"/>
          <w:rtl w:val="0"/>
        </w:rPr>
        <w:t xml:space="preserve">Draft invoices are to be sent only to </w:t>
      </w: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Fonts w:ascii="Arial" w:cs="Arial" w:eastAsia="Arial" w:hAnsi="Arial"/>
          <w:sz w:val="24"/>
          <w:szCs w:val="24"/>
          <w:rtl w:val="0"/>
        </w:rPr>
        <w:t xml:space="preserve"> or such other individuals as the Buyer shall </w:t>
      </w:r>
      <w:r w:rsidDel="00000000" w:rsidR="00000000" w:rsidRPr="00000000">
        <w:rPr>
          <w:rFonts w:ascii="Arial" w:cs="Arial" w:eastAsia="Arial" w:hAnsi="Arial"/>
          <w:sz w:val="24"/>
          <w:szCs w:val="24"/>
          <w:rtl w:val="0"/>
        </w:rPr>
        <w:t xml:space="preserve">notify to the</w:t>
      </w:r>
      <w:r w:rsidDel="00000000" w:rsidR="00000000" w:rsidRPr="00000000">
        <w:rPr>
          <w:rFonts w:ascii="Arial" w:cs="Arial" w:eastAsia="Arial" w:hAnsi="Arial"/>
          <w:sz w:val="24"/>
          <w:szCs w:val="24"/>
          <w:rtl w:val="0"/>
        </w:rPr>
        <w:t xml:space="preserve"> Supplier from time to time, in the first instance for approval before submitting in the final form for payment.</w:t>
      </w: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6C">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the Buyer’s environmental policy from time to time which can be found online by following this link: </w:t>
      </w:r>
      <w:hyperlink r:id="rId7">
        <w:r w:rsidDel="00000000" w:rsidR="00000000" w:rsidRPr="00000000">
          <w:rPr>
            <w:color w:val="0000ff"/>
            <w:u w:val="single"/>
            <w:rtl w:val="0"/>
          </w:rPr>
          <w:t xml:space="preserve">Chapter 10: sustainable development - GOV.UK (www.gov.uk)</w:t>
        </w:r>
      </w:hyperlink>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Please refer to Call-Off Schedule 9 (Security)</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z w:val="24"/>
          <w:szCs w:val="24"/>
          <w:rtl w:val="0"/>
        </w:rPr>
        <w:t xml:space="preserve">BUYER’S ICT POLICY</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Available on request</w:t>
      </w:r>
    </w:p>
    <w:p w:rsidR="00000000" w:rsidDel="00000000" w:rsidP="00000000" w:rsidRDefault="00000000" w:rsidRPr="00000000" w14:paraId="00000079">
      <w:pPr>
        <w:tabs>
          <w:tab w:val="left" w:leader="none" w:pos="2257"/>
        </w:tabs>
        <w:spacing w:after="0" w:line="259" w:lineRule="auto"/>
        <w:rPr>
          <w:sz w:val="24"/>
          <w:szCs w:val="24"/>
        </w:rPr>
      </w:pPr>
      <w:r w:rsidDel="00000000" w:rsidR="00000000" w:rsidRPr="00000000">
        <w:rPr>
          <w:rtl w:val="0"/>
        </w:rPr>
      </w:r>
    </w:p>
    <w:p w:rsidR="00000000" w:rsidDel="00000000" w:rsidP="00000000" w:rsidRDefault="00000000" w:rsidRPr="00000000" w14:paraId="0000007A">
      <w:pPr>
        <w:shd w:fill="ffffff" w:val="clear"/>
        <w:spacing w:after="0" w:lin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PAYMENT METHOD</w:t>
      </w:r>
    </w:p>
    <w:p w:rsidR="00000000" w:rsidDel="00000000" w:rsidP="00000000" w:rsidRDefault="00000000" w:rsidRPr="00000000" w14:paraId="0000007B">
      <w:pPr>
        <w:shd w:fill="ffffff" w:val="clear"/>
        <w:spacing w:after="0" w:lin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Payment by Purchase Order on receipt of a valid invoice</w:t>
      </w:r>
    </w:p>
    <w:p w:rsidR="00000000" w:rsidDel="00000000" w:rsidP="00000000" w:rsidRDefault="00000000" w:rsidRPr="00000000" w14:paraId="0000007C">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7D">
      <w:pPr>
        <w:shd w:fill="ffffff" w:val="clear"/>
        <w:spacing w:after="0" w:lin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SUPPLIER BANK DETAILS</w:t>
      </w:r>
    </w:p>
    <w:p w:rsidR="00000000" w:rsidDel="00000000" w:rsidP="00000000" w:rsidRDefault="00000000" w:rsidRPr="00000000" w14:paraId="0000007E">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3">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89">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TRANSPARENCY REPORTING</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Please refer to Call-Off Schedule 1 (Transparency Reports).</w:t>
      </w:r>
    </w:p>
    <w:p w:rsidR="00000000" w:rsidDel="00000000" w:rsidP="00000000" w:rsidRDefault="00000000" w:rsidRPr="00000000" w14:paraId="0000009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REPORTING AND PROGRESS MEETINGS AND PROGRESS MEETING FREQUENCY </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Please refer to Call-Off Schedule 14 (Service Levels), the Annex of Call-Off Schedule 15 (Contract Management) and paragraph 9 of Call-Off Schedule 20 (Call-Off Specification).</w:t>
      </w:r>
    </w:p>
    <w:p w:rsidR="00000000" w:rsidDel="00000000" w:rsidP="00000000" w:rsidRDefault="00000000" w:rsidRPr="00000000" w14:paraId="00000094">
      <w:pPr>
        <w:tabs>
          <w:tab w:val="left" w:leader="none"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6">
      <w:pPr>
        <w:tabs>
          <w:tab w:val="left" w:leader="none" w:pos="2257"/>
        </w:tabs>
        <w:spacing w:after="0" w:line="259" w:lineRule="auto"/>
        <w:rPr>
          <w:sz w:val="24"/>
          <w:szCs w:val="24"/>
        </w:rPr>
      </w:pPr>
      <w:r w:rsidDel="00000000" w:rsidR="00000000" w:rsidRPr="00000000">
        <w:rPr>
          <w:rFonts w:ascii="Arial" w:cs="Arial" w:eastAsia="Arial" w:hAnsi="Arial"/>
          <w:sz w:val="24"/>
          <w:szCs w:val="24"/>
          <w:rtl w:val="0"/>
        </w:rPr>
        <w:t xml:space="preserve">Call-Off Schedule 7 (Key Supplier Staff) applies in respect of the Key Supplier Staff and the Key Roles identified below:</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b w:val="1"/>
          <w:color w:val="000000"/>
          <w:highlight w:val="white"/>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Fonts w:ascii="Arial" w:cs="Arial" w:eastAsia="Arial" w:hAnsi="Arial"/>
          <w:color w:val="0b0c0c"/>
          <w:rtl w:val="0"/>
        </w:rPr>
        <w:t xml:space="preserve">.</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SECONDMENT </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 at this time. However, if a Secondee requirement arises Call-Off Schedule 25 (Secondment Agreement Template) shall apply.</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 </w:t>
      </w:r>
    </w:p>
    <w:p w:rsidR="00000000" w:rsidDel="00000000" w:rsidP="00000000" w:rsidRDefault="00000000" w:rsidRPr="00000000" w14:paraId="000000A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Please refer to Joint Schedule 4 (Commercially Sensitive Information).</w:t>
      </w:r>
    </w:p>
    <w:p w:rsidR="00000000" w:rsidDel="00000000" w:rsidP="00000000" w:rsidRDefault="00000000" w:rsidRPr="00000000" w14:paraId="000000A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p w:rsidR="00000000" w:rsidDel="00000000" w:rsidP="00000000" w:rsidRDefault="00000000" w:rsidRPr="00000000" w14:paraId="000000A6">
      <w:pP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refer to Call-Off Schedule 14 (Service Levels).</w:t>
      </w:r>
    </w:p>
    <w:p w:rsidR="00000000" w:rsidDel="00000000" w:rsidP="00000000" w:rsidRDefault="00000000" w:rsidRPr="00000000" w14:paraId="000000A7">
      <w:pPr>
        <w:tabs>
          <w:tab w:val="left" w:leader="none"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tabs>
          <w:tab w:val="left" w:leader="none" w:pos="2257"/>
        </w:tabs>
        <w:spacing w:after="0" w:line="256" w:lineRule="auto"/>
        <w:rPr/>
      </w:pPr>
      <w:r w:rsidDel="00000000" w:rsidR="00000000" w:rsidRPr="00000000">
        <w:rPr>
          <w:rFonts w:ascii="Arial" w:cs="Arial" w:eastAsia="Arial" w:hAnsi="Arial"/>
          <w:sz w:val="24"/>
          <w:szCs w:val="24"/>
          <w:rtl w:val="0"/>
        </w:rPr>
        <w:t xml:space="preserve">The Service Period is: one Month.</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color w:val="000000"/>
          <w:sz w:val="24"/>
          <w:szCs w:val="24"/>
          <w:highlight w:val="magenta"/>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A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Details of insurances which the Supplier is required to have are appended at Joint Schedule 3 (Insurance Requirements). Lot 1 Suppliers are required to have £10 million professional indemnity insurance. All Suppliers are required to have public liability insurance cover of £10 million and employers’ liability insurance of £10 million. </w:t>
      </w:r>
    </w:p>
    <w:p w:rsidR="00000000" w:rsidDel="00000000" w:rsidP="00000000" w:rsidRDefault="00000000" w:rsidRPr="00000000" w14:paraId="000000A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A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B0">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B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INCORPORATED FRAMEWORK SPECIAL TERMS</w:t>
      </w:r>
    </w:p>
    <w:p w:rsidR="00000000" w:rsidDel="00000000" w:rsidP="00000000" w:rsidRDefault="00000000" w:rsidRPr="00000000" w14:paraId="000000B5">
      <w:pPr>
        <w:rPr/>
      </w:pPr>
      <w:r w:rsidDel="00000000" w:rsidR="00000000" w:rsidRPr="00000000">
        <w:rPr>
          <w:rFonts w:ascii="Arial" w:cs="Arial" w:eastAsia="Arial" w:hAnsi="Arial"/>
          <w:sz w:val="24"/>
          <w:szCs w:val="24"/>
          <w:rtl w:val="0"/>
        </w:rPr>
        <w:t xml:space="preserve">The following Clauses of the Core Terms to the Call-Off Contract shall be amended with additional wording underlined and deletions scored-through:</w:t>
      </w:r>
      <w:r w:rsidDel="00000000" w:rsidR="00000000" w:rsidRPr="00000000">
        <w:rPr>
          <w:rtl w:val="0"/>
        </w:rPr>
      </w:r>
    </w:p>
    <w:p w:rsidR="00000000" w:rsidDel="00000000" w:rsidP="00000000" w:rsidRDefault="00000000" w:rsidRPr="00000000" w14:paraId="000000B6">
      <w:pPr>
        <w:ind w:left="414" w:hanging="414"/>
        <w:rPr>
          <w:rFonts w:ascii="Arial" w:cs="Arial" w:eastAsia="Arial" w:hAnsi="Arial"/>
          <w:sz w:val="24"/>
          <w:szCs w:val="24"/>
        </w:rPr>
      </w:pPr>
      <w:r w:rsidDel="00000000" w:rsidR="00000000" w:rsidRPr="00000000">
        <w:rPr>
          <w:rFonts w:ascii="Arial" w:cs="Arial" w:eastAsia="Arial" w:hAnsi="Arial"/>
          <w:sz w:val="24"/>
          <w:szCs w:val="24"/>
          <w:rtl w:val="0"/>
        </w:rPr>
        <w:t xml:space="preserve">3.1.1 The Supplier must provide Deliverables: …</w:t>
      </w:r>
    </w:p>
    <w:p w:rsidR="00000000" w:rsidDel="00000000" w:rsidP="00000000" w:rsidRDefault="00000000" w:rsidRPr="00000000" w14:paraId="000000B7">
      <w:pPr>
        <w:ind w:left="850" w:hanging="414"/>
        <w:rPr/>
      </w:pPr>
      <w:r w:rsidDel="00000000" w:rsidR="00000000" w:rsidRPr="00000000">
        <w:rPr>
          <w:rFonts w:ascii="Arial" w:cs="Arial" w:eastAsia="Arial" w:hAnsi="Arial"/>
          <w:sz w:val="24"/>
          <w:szCs w:val="24"/>
          <w:rtl w:val="0"/>
        </w:rPr>
        <w:t xml:space="preserve">(g) that comply with Law </w:t>
      </w:r>
      <w:r w:rsidDel="00000000" w:rsidR="00000000" w:rsidRPr="00000000">
        <w:rPr>
          <w:rFonts w:ascii="Arial" w:cs="Arial" w:eastAsia="Arial" w:hAnsi="Arial"/>
          <w:sz w:val="24"/>
          <w:szCs w:val="24"/>
          <w:u w:val="single"/>
          <w:rtl w:val="0"/>
        </w:rPr>
        <w:t xml:space="preserve">and Regulatory Compliance requirements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B8">
      <w:pPr>
        <w:ind w:left="566" w:hanging="566"/>
        <w:rPr/>
      </w:pPr>
      <w:r w:rsidDel="00000000" w:rsidR="00000000" w:rsidRPr="00000000">
        <w:rPr>
          <w:rFonts w:ascii="Arial" w:cs="Arial" w:eastAsia="Arial" w:hAnsi="Arial"/>
          <w:sz w:val="24"/>
          <w:szCs w:val="24"/>
          <w:rtl w:val="0"/>
        </w:rPr>
        <w:t xml:space="preserve">3.3.8 </w:t>
        <w:tab/>
      </w:r>
      <w:r w:rsidDel="00000000" w:rsidR="00000000" w:rsidRPr="00000000">
        <w:rPr>
          <w:rFonts w:ascii="Arial" w:cs="Arial" w:eastAsia="Arial" w:hAnsi="Arial"/>
          <w:sz w:val="24"/>
          <w:szCs w:val="24"/>
          <w:u w:val="single"/>
          <w:rtl w:val="0"/>
        </w:rPr>
        <w:t xml:space="preserve">The Supplier shall not:</w:t>
      </w:r>
      <w:r w:rsidDel="00000000" w:rsidR="00000000" w:rsidRPr="00000000">
        <w:rPr>
          <w:rtl w:val="0"/>
        </w:rPr>
      </w:r>
    </w:p>
    <w:p w:rsidR="00000000" w:rsidDel="00000000" w:rsidP="00000000" w:rsidRDefault="00000000" w:rsidRPr="00000000" w14:paraId="000000B9">
      <w:pPr>
        <w:ind w:left="850" w:hanging="426"/>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(a)</w:t>
        <w:tab/>
        <w:t xml:space="preserve">without the prior written consent of the Buyer, accept any commission, discount, allowance, direct or indirect payment, or any other consideration from any third party in connection with the provision of the Deliverables; </w:t>
      </w:r>
    </w:p>
    <w:p w:rsidR="00000000" w:rsidDel="00000000" w:rsidP="00000000" w:rsidRDefault="00000000" w:rsidRPr="00000000" w14:paraId="000000BA">
      <w:pPr>
        <w:ind w:left="850" w:hanging="426"/>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w:t>
        <w:tab/>
        <w:t xml:space="preserve">pledge the credit of the Buyer in any way; or</w:t>
      </w:r>
    </w:p>
    <w:p w:rsidR="00000000" w:rsidDel="00000000" w:rsidP="00000000" w:rsidRDefault="00000000" w:rsidRPr="00000000" w14:paraId="000000BB">
      <w:pPr>
        <w:ind w:left="850" w:hanging="426"/>
        <w:rPr/>
      </w:pPr>
      <w:r w:rsidDel="00000000" w:rsidR="00000000" w:rsidRPr="00000000">
        <w:rPr>
          <w:rFonts w:ascii="Arial" w:cs="Arial" w:eastAsia="Arial" w:hAnsi="Arial"/>
          <w:sz w:val="24"/>
          <w:szCs w:val="24"/>
          <w:u w:val="single"/>
          <w:rtl w:val="0"/>
        </w:rPr>
        <w:t xml:space="preserve">(c)</w:t>
        <w:tab/>
        <w:t xml:space="preserve">engage in any conduct which in the reasonable opinion of the Buyer is prejudicial to the Buyer, CCS or the Crown</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BC">
      <w:pPr>
        <w:ind w:left="414" w:hanging="414"/>
        <w:rPr>
          <w:rFonts w:ascii="Arial" w:cs="Arial" w:eastAsia="Arial" w:hAnsi="Arial"/>
          <w:sz w:val="24"/>
          <w:szCs w:val="24"/>
        </w:rPr>
      </w:pPr>
      <w:r w:rsidDel="00000000" w:rsidR="00000000" w:rsidRPr="00000000">
        <w:rPr>
          <w:rFonts w:ascii="Arial" w:cs="Arial" w:eastAsia="Arial" w:hAnsi="Arial"/>
          <w:sz w:val="24"/>
          <w:szCs w:val="24"/>
          <w:rtl w:val="0"/>
        </w:rPr>
        <w:t xml:space="preserve">8.1 The Supplier warrants and represents that:  …</w:t>
      </w:r>
    </w:p>
    <w:p w:rsidR="00000000" w:rsidDel="00000000" w:rsidP="00000000" w:rsidRDefault="00000000" w:rsidRPr="00000000" w14:paraId="000000BD">
      <w:pPr>
        <w:ind w:left="850" w:hanging="414"/>
        <w:rPr/>
      </w:pPr>
      <w:r w:rsidDel="00000000" w:rsidR="00000000" w:rsidRPr="00000000">
        <w:rPr>
          <w:rFonts w:ascii="Arial" w:cs="Arial" w:eastAsia="Arial" w:hAnsi="Arial"/>
          <w:sz w:val="24"/>
          <w:szCs w:val="24"/>
          <w:rtl w:val="0"/>
        </w:rPr>
        <w:t xml:space="preserve">(c)  it is legally valid and existing organisation</w:t>
      </w:r>
      <w:r w:rsidDel="00000000" w:rsidR="00000000" w:rsidRPr="00000000">
        <w:rPr>
          <w:rFonts w:ascii="Arial" w:cs="Arial" w:eastAsia="Arial" w:hAnsi="Arial"/>
          <w:sz w:val="24"/>
          <w:szCs w:val="24"/>
          <w:u w:val="single"/>
          <w:rtl w:val="0"/>
        </w:rPr>
        <w:t xml:space="preserve">, a partnership and/or</w:t>
      </w:r>
      <w:r w:rsidDel="00000000" w:rsidR="00000000" w:rsidRPr="00000000">
        <w:rPr>
          <w:rFonts w:ascii="Arial" w:cs="Arial" w:eastAsia="Arial" w:hAnsi="Arial"/>
          <w:sz w:val="24"/>
          <w:szCs w:val="24"/>
          <w:rtl w:val="0"/>
        </w:rPr>
        <w:t xml:space="preserve"> incorporated</w:t>
      </w:r>
      <w:r w:rsidDel="00000000" w:rsidR="00000000" w:rsidRPr="00000000">
        <w:rPr>
          <w:rFonts w:ascii="Arial" w:cs="Arial" w:eastAsia="Arial" w:hAnsi="Arial"/>
          <w:sz w:val="24"/>
          <w:szCs w:val="24"/>
          <w:u w:val="single"/>
          <w:rtl w:val="0"/>
        </w:rPr>
        <w:t xml:space="preserve">, organised and subsisting in accordance with the laws </w:t>
      </w:r>
      <w:r w:rsidDel="00000000" w:rsidR="00000000" w:rsidRPr="00000000">
        <w:rPr>
          <w:rFonts w:ascii="Arial" w:cs="Arial" w:eastAsia="Arial" w:hAnsi="Arial"/>
          <w:sz w:val="24"/>
          <w:szCs w:val="24"/>
          <w:rtl w:val="0"/>
        </w:rPr>
        <w:t xml:space="preserve">in the place it was formed; </w:t>
      </w:r>
      <w:r w:rsidDel="00000000" w:rsidR="00000000" w:rsidRPr="00000000">
        <w:rPr>
          <w:rtl w:val="0"/>
        </w:rPr>
      </w:r>
    </w:p>
    <w:p w:rsidR="00000000" w:rsidDel="00000000" w:rsidP="00000000" w:rsidRDefault="00000000" w:rsidRPr="00000000" w14:paraId="000000BE">
      <w:pPr>
        <w:ind w:left="566" w:hanging="566"/>
        <w:rPr/>
      </w:pPr>
      <w:r w:rsidDel="00000000" w:rsidR="00000000" w:rsidRPr="00000000">
        <w:rPr>
          <w:rFonts w:ascii="Arial" w:cs="Arial" w:eastAsia="Arial" w:hAnsi="Arial"/>
          <w:sz w:val="24"/>
          <w:szCs w:val="24"/>
          <w:rtl w:val="0"/>
        </w:rPr>
        <w:t xml:space="preserve">10.6.2 In addition to the consequences of termination listed in Clause 10.6.1, where the Relevant Authority terminates a Contract under Clause 10.4.1 the Supplier is also responsible for the Relevant Authority’s reasonable costs </w:t>
      </w:r>
      <w:r w:rsidDel="00000000" w:rsidR="00000000" w:rsidRPr="00000000">
        <w:rPr>
          <w:rFonts w:ascii="Arial" w:cs="Arial" w:eastAsia="Arial" w:hAnsi="Arial"/>
          <w:sz w:val="24"/>
          <w:szCs w:val="24"/>
          <w:u w:val="single"/>
          <w:rtl w:val="0"/>
        </w:rPr>
        <w:t xml:space="preserve">and any additional expenditure incurred in</w:t>
      </w:r>
      <w:r w:rsidDel="00000000" w:rsidR="00000000" w:rsidRPr="00000000">
        <w:rPr>
          <w:rFonts w:ascii="Arial" w:cs="Arial" w:eastAsia="Arial" w:hAnsi="Arial"/>
          <w:strike w:val="1"/>
          <w:sz w:val="24"/>
          <w:szCs w:val="24"/>
          <w:rtl w:val="0"/>
        </w:rPr>
        <w:t xml:space="preserve">of</w:t>
      </w:r>
      <w:r w:rsidDel="00000000" w:rsidR="00000000" w:rsidRPr="00000000">
        <w:rPr>
          <w:rFonts w:ascii="Arial" w:cs="Arial" w:eastAsia="Arial" w:hAnsi="Arial"/>
          <w:sz w:val="24"/>
          <w:szCs w:val="24"/>
          <w:rtl w:val="0"/>
        </w:rPr>
        <w:t xml:space="preserve"> procuring Replacement Deliverables for the rest of the Contract Period.</w:t>
      </w:r>
      <w:r w:rsidDel="00000000" w:rsidR="00000000" w:rsidRPr="00000000">
        <w:rPr>
          <w:rtl w:val="0"/>
        </w:rPr>
      </w:r>
    </w:p>
    <w:p w:rsidR="00000000" w:rsidDel="00000000" w:rsidP="00000000" w:rsidRDefault="00000000" w:rsidRPr="00000000" w14:paraId="000000BF">
      <w:pPr>
        <w:ind w:left="566" w:hanging="566"/>
        <w:rPr/>
      </w:pPr>
      <w:r w:rsidDel="00000000" w:rsidR="00000000" w:rsidRPr="00000000">
        <w:rPr>
          <w:rFonts w:ascii="Arial" w:cs="Arial" w:eastAsia="Arial" w:hAnsi="Arial"/>
          <w:sz w:val="24"/>
          <w:szCs w:val="24"/>
          <w:rtl w:val="0"/>
        </w:rPr>
        <w:t xml:space="preserve">11.2 </w:t>
      </w:r>
      <w:r w:rsidDel="00000000" w:rsidR="00000000" w:rsidRPr="00000000">
        <w:rPr>
          <w:rFonts w:ascii="Arial" w:cs="Arial" w:eastAsia="Arial" w:hAnsi="Arial"/>
          <w:sz w:val="24"/>
          <w:szCs w:val="24"/>
          <w:u w:val="single"/>
          <w:rtl w:val="0"/>
        </w:rPr>
        <w:t xml:space="preserve">Subject to any applicable Regulatory Compliance requirements, e</w:t>
      </w:r>
      <w:r w:rsidDel="00000000" w:rsidR="00000000" w:rsidRPr="00000000">
        <w:rPr>
          <w:rFonts w:ascii="Arial" w:cs="Arial" w:eastAsia="Arial" w:hAnsi="Arial"/>
          <w:strike w:val="1"/>
          <w:sz w:val="24"/>
          <w:szCs w:val="24"/>
          <w:rtl w:val="0"/>
        </w:rPr>
        <w:t xml:space="preserve">E</w:t>
      </w:r>
      <w:r w:rsidDel="00000000" w:rsidR="00000000" w:rsidRPr="00000000">
        <w:rPr>
          <w:rFonts w:ascii="Arial" w:cs="Arial" w:eastAsia="Arial" w:hAnsi="Arial"/>
          <w:sz w:val="24"/>
          <w:szCs w:val="24"/>
          <w:rtl w:val="0"/>
        </w:rPr>
        <w:t xml:space="preserve">ach Party’s total aggregate liability in each Contract Year under each Call-Off Contract (whether in tort, contract or otherwise) is no more than </w:t>
      </w:r>
      <w:r w:rsidDel="00000000" w:rsidR="00000000" w:rsidRPr="00000000">
        <w:rPr>
          <w:rFonts w:ascii="Arial" w:cs="Arial" w:eastAsia="Arial" w:hAnsi="Arial"/>
          <w:sz w:val="24"/>
          <w:szCs w:val="24"/>
          <w:u w:val="single"/>
          <w:rtl w:val="0"/>
        </w:rPr>
        <w:t xml:space="preserve">£10 million for Lot 1 and £100 million for Lot 2,</w:t>
      </w:r>
      <w:r w:rsidDel="00000000" w:rsidR="00000000" w:rsidRPr="00000000">
        <w:rPr>
          <w:rFonts w:ascii="Arial" w:cs="Arial" w:eastAsia="Arial" w:hAnsi="Arial"/>
          <w:sz w:val="24"/>
          <w:szCs w:val="24"/>
          <w:rtl w:val="0"/>
        </w:rPr>
        <w:t xml:space="preserve"> unless specified in the Call-Off Order Form.</w:t>
      </w:r>
      <w:r w:rsidDel="00000000" w:rsidR="00000000" w:rsidRPr="00000000">
        <w:rPr>
          <w:rtl w:val="0"/>
        </w:rPr>
      </w:r>
    </w:p>
    <w:p w:rsidR="00000000" w:rsidDel="00000000" w:rsidP="00000000" w:rsidRDefault="00000000" w:rsidRPr="00000000" w14:paraId="000000C0">
      <w:pPr>
        <w:ind w:left="5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11.3 No Party is liable to the other for: </w:t>
      </w:r>
    </w:p>
    <w:p w:rsidR="00000000" w:rsidDel="00000000" w:rsidP="00000000" w:rsidRDefault="00000000" w:rsidRPr="00000000" w14:paraId="000000C1">
      <w:pPr>
        <w:ind w:left="991" w:hanging="425"/>
        <w:rPr/>
      </w:pPr>
      <w:r w:rsidDel="00000000" w:rsidR="00000000" w:rsidRPr="00000000">
        <w:rPr>
          <w:rFonts w:ascii="Arial" w:cs="Arial" w:eastAsia="Arial" w:hAnsi="Arial"/>
          <w:sz w:val="24"/>
          <w:szCs w:val="24"/>
          <w:rtl w:val="0"/>
        </w:rPr>
        <w:t xml:space="preserve">(a)  any indirect</w:t>
      </w:r>
      <w:r w:rsidDel="00000000" w:rsidR="00000000" w:rsidRPr="00000000">
        <w:rPr>
          <w:rFonts w:ascii="Arial" w:cs="Arial" w:eastAsia="Arial" w:hAnsi="Arial"/>
          <w:sz w:val="24"/>
          <w:szCs w:val="24"/>
          <w:u w:val="single"/>
          <w:rtl w:val="0"/>
        </w:rPr>
        <w:t xml:space="preserve">, consequential and special </w:t>
      </w:r>
      <w:r w:rsidDel="00000000" w:rsidR="00000000" w:rsidRPr="00000000">
        <w:rPr>
          <w:rFonts w:ascii="Arial" w:cs="Arial" w:eastAsia="Arial" w:hAnsi="Arial"/>
          <w:sz w:val="24"/>
          <w:szCs w:val="24"/>
          <w:rtl w:val="0"/>
        </w:rPr>
        <w:t xml:space="preserve">Losses; </w:t>
      </w:r>
      <w:r w:rsidDel="00000000" w:rsidR="00000000" w:rsidRPr="00000000">
        <w:rPr>
          <w:rtl w:val="0"/>
        </w:rPr>
      </w:r>
    </w:p>
    <w:p w:rsidR="00000000" w:rsidDel="00000000" w:rsidP="00000000" w:rsidRDefault="00000000" w:rsidRPr="00000000" w14:paraId="000000C2">
      <w:pPr>
        <w:ind w:left="991" w:hanging="425"/>
        <w:rPr/>
      </w:pPr>
      <w:r w:rsidDel="00000000" w:rsidR="00000000" w:rsidRPr="00000000">
        <w:rPr>
          <w:rFonts w:ascii="Arial" w:cs="Arial" w:eastAsia="Arial" w:hAnsi="Arial"/>
          <w:sz w:val="24"/>
          <w:szCs w:val="24"/>
          <w:rtl w:val="0"/>
        </w:rPr>
        <w:t xml:space="preserve">(b)  loss of profits, turnover, savings </w:t>
      </w:r>
      <w:r w:rsidDel="00000000" w:rsidR="00000000" w:rsidRPr="00000000">
        <w:rPr>
          <w:rFonts w:ascii="Arial" w:cs="Arial" w:eastAsia="Arial" w:hAnsi="Arial"/>
          <w:sz w:val="24"/>
          <w:szCs w:val="24"/>
          <w:u w:val="single"/>
          <w:rtl w:val="0"/>
        </w:rPr>
        <w:t xml:space="preserve">(including anticipated savings),</w:t>
      </w:r>
      <w:r w:rsidDel="00000000" w:rsidR="00000000" w:rsidRPr="00000000">
        <w:rPr>
          <w:rFonts w:ascii="Arial" w:cs="Arial" w:eastAsia="Arial" w:hAnsi="Arial"/>
          <w:sz w:val="24"/>
          <w:szCs w:val="24"/>
          <w:rtl w:val="0"/>
        </w:rPr>
        <w:t xml:space="preserve"> business opportunities or damage to goodwill (in each case whether direct or indirect).</w:t>
      </w:r>
      <w:r w:rsidDel="00000000" w:rsidR="00000000" w:rsidRPr="00000000">
        <w:rPr>
          <w:rtl w:val="0"/>
        </w:rPr>
      </w:r>
    </w:p>
    <w:p w:rsidR="00000000" w:rsidDel="00000000" w:rsidP="00000000" w:rsidRDefault="00000000" w:rsidRPr="00000000" w14:paraId="000000C3">
      <w:pPr>
        <w:ind w:left="566" w:hanging="566"/>
        <w:rPr/>
      </w:pPr>
      <w:r w:rsidDel="00000000" w:rsidR="00000000" w:rsidRPr="00000000">
        <w:rPr>
          <w:rFonts w:ascii="Arial" w:cs="Arial" w:eastAsia="Arial" w:hAnsi="Arial"/>
          <w:sz w:val="24"/>
          <w:szCs w:val="24"/>
          <w:rtl w:val="0"/>
        </w:rPr>
        <w:t xml:space="preserve">11.4</w:t>
        <w:tab/>
      </w:r>
      <w:r w:rsidDel="00000000" w:rsidR="00000000" w:rsidRPr="00000000">
        <w:rPr>
          <w:rFonts w:ascii="Arial" w:cs="Arial" w:eastAsia="Arial" w:hAnsi="Arial"/>
          <w:sz w:val="24"/>
          <w:szCs w:val="24"/>
          <w:u w:val="single"/>
          <w:rtl w:val="0"/>
        </w:rPr>
        <w:t xml:space="preserve">The Supplier shall be liable for the following types of Loss which shall be regarded as direct (without in any way, limiting other categories of Loss which may be recoverable by CCS and the Buyer):</w:t>
      </w:r>
      <w:r w:rsidDel="00000000" w:rsidR="00000000" w:rsidRPr="00000000">
        <w:rPr>
          <w:rtl w:val="0"/>
        </w:rPr>
      </w:r>
    </w:p>
    <w:p w:rsidR="00000000" w:rsidDel="00000000" w:rsidP="00000000" w:rsidRDefault="00000000" w:rsidRPr="00000000" w14:paraId="000000C4">
      <w:pPr>
        <w:ind w:left="991" w:hanging="425"/>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(a)</w:t>
        <w:tab/>
        <w:t xml:space="preserve">any wasted expenditure or charges;</w:t>
      </w:r>
    </w:p>
    <w:p w:rsidR="00000000" w:rsidDel="00000000" w:rsidP="00000000" w:rsidRDefault="00000000" w:rsidRPr="00000000" w14:paraId="000000C5">
      <w:pPr>
        <w:ind w:left="991" w:hanging="425"/>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w:t>
        <w:tab/>
        <w:t xml:space="preserve">any additional operational and/or administrative costs and expenses incurred by the Relevant Authority, including costs relating to time spent by or on behalf of the Relevant Authority in dealing with the consequences of Supplier Defaults;</w:t>
      </w:r>
    </w:p>
    <w:p w:rsidR="00000000" w:rsidDel="00000000" w:rsidP="00000000" w:rsidRDefault="00000000" w:rsidRPr="00000000" w14:paraId="000000C6">
      <w:pPr>
        <w:ind w:left="991" w:hanging="425"/>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w:t>
        <w:tab/>
        <w:t xml:space="preserve">the additional cost or procuring, implementing or operating any alternative or Replacement Deliverables to the Deliverables which shall include any incremental costs associated with the replacement of such Deliverables above those which would have been payable under the Contract;</w:t>
      </w:r>
    </w:p>
    <w:p w:rsidR="00000000" w:rsidDel="00000000" w:rsidP="00000000" w:rsidRDefault="00000000" w:rsidRPr="00000000" w14:paraId="000000C7">
      <w:pPr>
        <w:ind w:left="991" w:hanging="425"/>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w:t>
        <w:tab/>
        <w:t xml:space="preserve">any compensation or interest paid to a third party by CCS and/or the Buyer;</w:t>
      </w:r>
    </w:p>
    <w:p w:rsidR="00000000" w:rsidDel="00000000" w:rsidP="00000000" w:rsidRDefault="00000000" w:rsidRPr="00000000" w14:paraId="000000C8">
      <w:pPr>
        <w:ind w:left="991" w:hanging="425"/>
        <w:rPr/>
      </w:pPr>
      <w:r w:rsidDel="00000000" w:rsidR="00000000" w:rsidRPr="00000000">
        <w:rPr>
          <w:rFonts w:ascii="Arial" w:cs="Arial" w:eastAsia="Arial" w:hAnsi="Arial"/>
          <w:sz w:val="24"/>
          <w:szCs w:val="24"/>
          <w:u w:val="single"/>
          <w:rtl w:val="0"/>
        </w:rPr>
        <w:t xml:space="preserve">(e)</w:t>
        <w:tab/>
        <w:t xml:space="preserve">any regulatory Losses or other losses incurred by CCS and/or the Buyer pursuant to the Law</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C9">
      <w:pPr>
        <w:ind w:left="566" w:hanging="566"/>
        <w:rPr/>
      </w:pPr>
      <w:r w:rsidDel="00000000" w:rsidR="00000000" w:rsidRPr="00000000">
        <w:rPr>
          <w:rFonts w:ascii="Arial" w:cs="Arial" w:eastAsia="Arial" w:hAnsi="Arial"/>
          <w:sz w:val="24"/>
          <w:szCs w:val="24"/>
          <w:rtl w:val="0"/>
        </w:rPr>
        <w:t xml:space="preserve">11.8 In spite of Clauses 11.1 and 11.2, the Supplier does not limit or exclude its liability for an indemnity given under Clauses 7.5, 8.3(b), 9.5, </w:t>
      </w:r>
      <w:r w:rsidDel="00000000" w:rsidR="00000000" w:rsidRPr="00000000">
        <w:rPr>
          <w:rFonts w:ascii="Arial" w:cs="Arial" w:eastAsia="Arial" w:hAnsi="Arial"/>
          <w:sz w:val="24"/>
          <w:szCs w:val="24"/>
          <w:u w:val="single"/>
          <w:rtl w:val="0"/>
        </w:rPr>
        <w:t xml:space="preserve">12.2 </w:t>
      </w:r>
      <w:r w:rsidDel="00000000" w:rsidR="00000000" w:rsidRPr="00000000">
        <w:rPr>
          <w:rFonts w:ascii="Arial" w:cs="Arial" w:eastAsia="Arial" w:hAnsi="Arial"/>
          <w:sz w:val="24"/>
          <w:szCs w:val="24"/>
          <w:rtl w:val="0"/>
        </w:rPr>
        <w:t xml:space="preserve">or 31.3 or Call-Off Schedule 2 (Staff Transfer) of a Contract.</w:t>
      </w:r>
      <w:r w:rsidDel="00000000" w:rsidR="00000000" w:rsidRPr="00000000">
        <w:rPr>
          <w:rtl w:val="0"/>
        </w:rPr>
      </w:r>
    </w:p>
    <w:p w:rsidR="00000000" w:rsidDel="00000000" w:rsidP="00000000" w:rsidRDefault="00000000" w:rsidRPr="00000000" w14:paraId="000000CA">
      <w:pPr>
        <w:ind w:left="566" w:hanging="566"/>
        <w:rPr/>
      </w:pPr>
      <w:r w:rsidDel="00000000" w:rsidR="00000000" w:rsidRPr="00000000">
        <w:rPr>
          <w:rFonts w:ascii="Arial" w:cs="Arial" w:eastAsia="Arial" w:hAnsi="Arial"/>
          <w:sz w:val="24"/>
          <w:szCs w:val="24"/>
          <w:rtl w:val="0"/>
        </w:rPr>
        <w:t xml:space="preserve">32.2 The Supplier must promptly notify and</w:t>
      </w:r>
      <w:r w:rsidDel="00000000" w:rsidR="00000000" w:rsidRPr="00000000">
        <w:rPr>
          <w:rFonts w:ascii="Arial" w:cs="Arial" w:eastAsia="Arial" w:hAnsi="Arial"/>
          <w:sz w:val="24"/>
          <w:szCs w:val="24"/>
          <w:u w:val="single"/>
          <w:rtl w:val="0"/>
        </w:rPr>
        <w:t xml:space="preserve">, and subject to Regulatory Compliance requirements, </w:t>
      </w:r>
      <w:r w:rsidDel="00000000" w:rsidR="00000000" w:rsidRPr="00000000">
        <w:rPr>
          <w:rFonts w:ascii="Arial" w:cs="Arial" w:eastAsia="Arial" w:hAnsi="Arial"/>
          <w:sz w:val="24"/>
          <w:szCs w:val="24"/>
          <w:rtl w:val="0"/>
        </w:rPr>
        <w:t xml:space="preserve">provide details to CCS and each Buyer if a Conflict of Interest happens or is expected to happen and shall follow any direction made by the Buyer in respect of the proper management and mitigation of the same. </w:t>
      </w:r>
      <w:r w:rsidDel="00000000" w:rsidR="00000000" w:rsidRPr="00000000">
        <w:rPr>
          <w:rtl w:val="0"/>
        </w:rPr>
      </w:r>
    </w:p>
    <w:p w:rsidR="00000000" w:rsidDel="00000000" w:rsidP="00000000" w:rsidRDefault="00000000" w:rsidRPr="00000000" w14:paraId="000000C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34.7 </w:t>
      </w:r>
      <w:r w:rsidDel="00000000" w:rsidR="00000000" w:rsidRPr="00000000">
        <w:rPr>
          <w:rFonts w:ascii="Arial" w:cs="Arial" w:eastAsia="Arial" w:hAnsi="Arial"/>
          <w:sz w:val="24"/>
          <w:szCs w:val="24"/>
          <w:u w:val="single"/>
          <w:rtl w:val="0"/>
        </w:rPr>
        <w:t xml:space="preserve">Within 2 Working Days of a written request by the Buyer, the Supplier shall provide full details of a Complaint to the Buyer, including details of steps to achieve its resolution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CC">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15.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6">
            <w:pPr>
              <w:tabs>
                <w:tab w:val="left" w:leader="none" w:pos="2257"/>
              </w:tabs>
              <w:spacing w:line="259" w:lineRule="auto"/>
              <w:rPr>
                <w:rFonts w:ascii="Arial" w:cs="Arial" w:eastAsia="Arial" w:hAnsi="Arial"/>
                <w:color w:val="000000"/>
                <w:sz w:val="24"/>
                <w:szCs w:val="24"/>
              </w:rPr>
            </w:pPr>
            <w:r w:rsidDel="00000000" w:rsidR="00000000" w:rsidRPr="00000000">
              <w:rPr>
                <w:rFonts w:ascii="Arial" w:cs="Arial" w:eastAsia="Arial" w:hAnsi="Arial"/>
                <w:b w:val="1"/>
                <w:color w:val="ff0000"/>
                <w:sz w:val="22"/>
                <w:szCs w:val="22"/>
                <w:rtl w:val="0"/>
              </w:rPr>
              <w:t xml:space="preserve">REDACTED TEXT under FOIA Section 40, Personal Information</w:t>
            </w:r>
            <w:r w:rsidDel="00000000" w:rsidR="00000000" w:rsidRPr="00000000">
              <w:rPr>
                <w:rFonts w:ascii="Arial" w:cs="Arial" w:eastAsia="Arial" w:hAnsi="Arial"/>
                <w:color w:val="0b0c0c"/>
                <w:sz w:val="22"/>
                <w:szCs w:val="22"/>
                <w:rtl w:val="0"/>
              </w:rPr>
              <w:t xml:space="preserve">.</w:t>
            </w: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ff0000"/>
                <w:sz w:val="22"/>
                <w:szCs w:val="22"/>
                <w:rtl w:val="0"/>
              </w:rPr>
              <w:t xml:space="preserve">REDACTED TEXT under FOIA Section 40, Personal Information</w:t>
            </w:r>
            <w:r w:rsidDel="00000000" w:rsidR="00000000" w:rsidRPr="00000000">
              <w:rPr>
                <w:rFonts w:ascii="Arial" w:cs="Arial" w:eastAsia="Arial" w:hAnsi="Arial"/>
                <w:color w:val="0b0c0c"/>
                <w:sz w:val="22"/>
                <w:szCs w:val="22"/>
                <w:rtl w:val="0"/>
              </w:rPr>
              <w:t xml:space="preserve">.</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ff0000"/>
                <w:sz w:val="22"/>
                <w:szCs w:val="22"/>
                <w:rtl w:val="0"/>
              </w:rPr>
              <w:t xml:space="preserve">REDACTED TEXT under FOIA Section 40, Personal Information</w:t>
            </w:r>
            <w:r w:rsidDel="00000000" w:rsidR="00000000" w:rsidRPr="00000000">
              <w:rPr>
                <w:rFonts w:ascii="Arial" w:cs="Arial" w:eastAsia="Arial" w:hAnsi="Arial"/>
                <w:color w:val="0b0c0c"/>
                <w:sz w:val="22"/>
                <w:szCs w:val="22"/>
                <w:rtl w:val="0"/>
              </w:rPr>
              <w:t xml:space="preserve">.</w:t>
            </w: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ff0000"/>
                <w:sz w:val="22"/>
                <w:szCs w:val="22"/>
                <w:rtl w:val="0"/>
              </w:rPr>
              <w:t xml:space="preserve">REDACTED TEXT under FOIA Section 40, Personal Information</w:t>
            </w:r>
            <w:r w:rsidDel="00000000" w:rsidR="00000000" w:rsidRPr="00000000">
              <w:rPr>
                <w:rFonts w:ascii="Arial" w:cs="Arial" w:eastAsia="Arial" w:hAnsi="Arial"/>
                <w:color w:val="0b0c0c"/>
                <w:sz w:val="22"/>
                <w:szCs w:val="22"/>
                <w:rtl w:val="0"/>
              </w:rPr>
              <w:t xml:space="preserve">.</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ff0000"/>
                <w:sz w:val="22"/>
                <w:szCs w:val="22"/>
                <w:rtl w:val="0"/>
              </w:rPr>
              <w:t xml:space="preserve">REDACTED TEXT under FOIA Section 40, Personal Information</w:t>
            </w:r>
            <w:r w:rsidDel="00000000" w:rsidR="00000000" w:rsidRPr="00000000">
              <w:rPr>
                <w:rFonts w:ascii="Arial" w:cs="Arial" w:eastAsia="Arial" w:hAnsi="Arial"/>
                <w:color w:val="0b0c0c"/>
                <w:sz w:val="22"/>
                <w:szCs w:val="22"/>
                <w:rtl w:val="0"/>
              </w:rPr>
              <w:t xml:space="preserve">.</w:t>
            </w:r>
            <w:r w:rsidDel="00000000" w:rsidR="00000000" w:rsidRPr="00000000">
              <w:rPr>
                <w:rtl w:val="0"/>
              </w:rPr>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ff0000"/>
                <w:sz w:val="22"/>
                <w:szCs w:val="22"/>
                <w:rtl w:val="0"/>
              </w:rPr>
              <w:t xml:space="preserve">REDACTED TEXT under FOIA Section 40, Personal Information</w:t>
            </w:r>
            <w:r w:rsidDel="00000000" w:rsidR="00000000" w:rsidRPr="00000000">
              <w:rPr>
                <w:rFonts w:ascii="Arial" w:cs="Arial" w:eastAsia="Arial" w:hAnsi="Arial"/>
                <w:color w:val="0b0c0c"/>
                <w:sz w:val="22"/>
                <w:szCs w:val="22"/>
                <w:rtl w:val="0"/>
              </w:rPr>
              <w:t xml:space="preserve">.</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 February 2023</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 February 2023</w:t>
            </w:r>
          </w:p>
        </w:tc>
      </w:tr>
    </w:tbl>
    <w:p w:rsidR="00000000" w:rsidDel="00000000" w:rsidP="00000000" w:rsidRDefault="00000000" w:rsidRPr="00000000" w14:paraId="000000E5">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6">
      <w:pPr>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76651712.2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p w:rsidR="00000000" w:rsidDel="00000000" w:rsidP="00000000" w:rsidRDefault="00000000" w:rsidRPr="00000000" w14:paraId="000000F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76651712.2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tab/>
      <w:t xml:space="preserve">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p>
  <w:p w:rsidR="00000000" w:rsidDel="00000000" w:rsidP="00000000" w:rsidRDefault="00000000" w:rsidRPr="00000000" w14:paraId="000000F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76651712.2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uiPriority w:val="1"/>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3"/>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3"/>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TableNormal1" w:customStyle="1">
    <w:name w:val="Table Normal1"/>
    <w:basedOn w:val="Normal"/>
    <w:qFormat w:val="1"/>
    <w:rsid w:val="000C3B6F"/>
    <w:pPr>
      <w:overflowPunct w:val="0"/>
      <w:autoSpaceDE w:val="0"/>
      <w:autoSpaceDN w:val="0"/>
      <w:adjustRightInd w:val="0"/>
      <w:spacing w:after="120" w:line="240" w:lineRule="auto"/>
      <w:ind w:left="34"/>
      <w:jc w:val="both"/>
      <w:textAlignment w:val="baseline"/>
    </w:pPr>
    <w:rPr>
      <w:rFonts w:cs="Arial" w:eastAsia="Times New Roman"/>
      <w:lang w:eastAsia="en-US"/>
    </w:rPr>
  </w:style>
  <w:style w:type="character" w:styleId="Hyperlink">
    <w:name w:val="Hyperlink"/>
    <w:basedOn w:val="DefaultParagraphFont"/>
    <w:uiPriority w:val="99"/>
    <w:unhideWhenUsed w:val="1"/>
    <w:rsid w:val="00F425A1"/>
    <w:rPr>
      <w:color w:val="0000ff" w:themeColor="hyperlink"/>
      <w:u w:val="single"/>
    </w:rPr>
  </w:style>
  <w:style w:type="character" w:styleId="FollowedHyperlink">
    <w:name w:val="FollowedHyperlink"/>
    <w:basedOn w:val="DefaultParagraphFont"/>
    <w:uiPriority w:val="99"/>
    <w:semiHidden w:val="1"/>
    <w:unhideWhenUsed w:val="1"/>
    <w:rsid w:val="00F425A1"/>
    <w:rPr>
      <w:color w:val="800080" w:themeColor="followedHyperlink"/>
      <w:u w:val="single"/>
    </w:rPr>
  </w:style>
  <w:style w:type="character" w:styleId="UnresolvedMention">
    <w:name w:val="Unresolved Mention"/>
    <w:basedOn w:val="DefaultParagraphFont"/>
    <w:uiPriority w:val="99"/>
    <w:semiHidden w:val="1"/>
    <w:unhideWhenUsed w:val="1"/>
    <w:rsid w:val="00F425A1"/>
    <w:rPr>
      <w:color w:val="605e5c"/>
      <w:shd w:color="auto" w:fill="e1dfdd" w:val="clear"/>
    </w:r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framework-generic-guidance-provider-guidance/chapter-10-sustainable-developmen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X7bvzLTe6JSzDa15LCzO4EoAg2A==">AMUW2mVMOux94W2LNP7LJb1Rq3eS9dKlCNLNwZBsr55kgB8j7PEk8LelQaKhoxG2fvOQIChc3iogK6Di47ll+lCS0OEp46xGWya17W5uYyPsF97gUNalLBcqtt7RnK/5yYDVS7eq9HfErbHbtSekvytifstFWUpUdL4JC7HkkTAssksS8n7tSTEtAhMfGffZRYq2kYYNJMy/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2023-02-09T15:51:00Z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0x010100A7C29EFF43A58C4187C5AC5992309F1C00909CB11605275F4E95EBC24C73C673AF</vt:lpwstr>
  </property>
  <property fmtid="{D5CDD505-2E9C-101B-9397-08002B2CF9AE}" pid="4" name="_dlc_DocIdItemGuid">
    <vt:lpwstr>a65d6fad-a079-4027-93c7-1457accbf5a2</vt:lpwstr>
  </property>
  <property fmtid="{D5CDD505-2E9C-101B-9397-08002B2CF9AE}" pid="5" name="DocID">
    <vt:lpwstr>76651712.2</vt:lpwstr>
  </property>
</Properties>
</file>